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1D09" w14:textId="047A2CAB" w:rsidR="00930102" w:rsidRDefault="00AA6B7A" w:rsidP="00930102">
      <w:r>
        <w:rPr>
          <w:b/>
          <w:bCs/>
          <w:sz w:val="28"/>
          <w:szCs w:val="28"/>
        </w:rPr>
        <w:t>INSTALL THE ENGAGEVR VIRTUAL REALTY</w:t>
      </w:r>
      <w:r w:rsidR="004239C8">
        <w:rPr>
          <w:b/>
          <w:bCs/>
          <w:sz w:val="28"/>
          <w:szCs w:val="28"/>
        </w:rPr>
        <w:t xml:space="preserve"> APPLICATION</w:t>
      </w:r>
    </w:p>
    <w:p w14:paraId="4399EB43" w14:textId="0B7075BD" w:rsidR="00CF5C0F" w:rsidRDefault="004239C8" w:rsidP="00701A1D">
      <w:r>
        <w:t>In order to attend</w:t>
      </w:r>
      <w:r w:rsidR="00FE5CCB">
        <w:t xml:space="preserve"> events </w:t>
      </w:r>
      <w:r w:rsidR="00716E0E">
        <w:t xml:space="preserve">(or </w:t>
      </w:r>
      <w:r>
        <w:t>meetings</w:t>
      </w:r>
      <w:r w:rsidR="00716E0E">
        <w:t>)</w:t>
      </w:r>
      <w:r w:rsidR="00CF5C0F">
        <w:t xml:space="preserve"> </w:t>
      </w:r>
      <w:r w:rsidR="00FE5CCB">
        <w:t xml:space="preserve">in ENGAGEVR </w:t>
      </w:r>
      <w:r w:rsidR="00716E0E">
        <w:t>you will</w:t>
      </w:r>
      <w:r>
        <w:t xml:space="preserve"> need to </w:t>
      </w:r>
      <w:r w:rsidR="00D431D4">
        <w:t xml:space="preserve">complete </w:t>
      </w:r>
      <w:r>
        <w:t xml:space="preserve">the </w:t>
      </w:r>
      <w:r w:rsidR="00CF5C0F">
        <w:t>following:</w:t>
      </w:r>
    </w:p>
    <w:p w14:paraId="12AA8E81" w14:textId="06073167" w:rsidR="005F0627" w:rsidRDefault="00D431D4" w:rsidP="005F0627">
      <w:pPr>
        <w:pStyle w:val="ListParagraph"/>
        <w:numPr>
          <w:ilvl w:val="0"/>
          <w:numId w:val="3"/>
        </w:numPr>
      </w:pPr>
      <w:r>
        <w:t>Create a free ENGAGEVR account</w:t>
      </w:r>
      <w:r w:rsidR="003A29DC">
        <w:t xml:space="preserve"> (</w:t>
      </w:r>
      <w:r w:rsidR="00C10947">
        <w:t>i.e.,</w:t>
      </w:r>
      <w:r w:rsidR="003A29DC">
        <w:t xml:space="preserve"> </w:t>
      </w:r>
      <w:r w:rsidR="00C10947">
        <w:t>Username</w:t>
      </w:r>
      <w:r w:rsidR="003A29DC">
        <w:t>, E-mail, and Password)</w:t>
      </w:r>
      <w:r>
        <w:t xml:space="preserve"> from the ENGAGEVR website (</w:t>
      </w:r>
      <w:hyperlink r:id="rId8" w:history="1">
        <w:r w:rsidRPr="00AB59D4">
          <w:rPr>
            <w:rStyle w:val="Hyperlink"/>
          </w:rPr>
          <w:t>https://engagevr.io</w:t>
        </w:r>
      </w:hyperlink>
      <w:r>
        <w:t>).</w:t>
      </w:r>
      <w:r w:rsidR="003A29DC">
        <w:t xml:space="preserve"> </w:t>
      </w:r>
    </w:p>
    <w:p w14:paraId="75EB561B" w14:textId="34E3A7D0" w:rsidR="00CF5C0F" w:rsidRDefault="00C10947" w:rsidP="005F0627">
      <w:pPr>
        <w:pStyle w:val="ListParagraph"/>
        <w:numPr>
          <w:ilvl w:val="0"/>
          <w:numId w:val="3"/>
        </w:numPr>
      </w:pPr>
      <w:r>
        <w:t xml:space="preserve">Install the </w:t>
      </w:r>
      <w:r w:rsidR="00CF5C0F">
        <w:t xml:space="preserve">ENGAGEVR application </w:t>
      </w:r>
      <w:r>
        <w:t xml:space="preserve">on </w:t>
      </w:r>
      <w:r w:rsidR="00CF5C0F">
        <w:t>your Quest 2.</w:t>
      </w:r>
    </w:p>
    <w:p w14:paraId="54A94D4E" w14:textId="6A8F1DB8" w:rsidR="00CF5C0F" w:rsidRDefault="00CF5C0F" w:rsidP="00701A1D">
      <w:pPr>
        <w:pStyle w:val="ListParagraph"/>
        <w:numPr>
          <w:ilvl w:val="0"/>
          <w:numId w:val="3"/>
        </w:numPr>
      </w:pPr>
      <w:r>
        <w:t xml:space="preserve">Install ENGAGEVR on your PC or Mac computer as a backup. If </w:t>
      </w:r>
      <w:r w:rsidR="00C10947">
        <w:t>you</w:t>
      </w:r>
      <w:r>
        <w:t xml:space="preserve"> are not able to </w:t>
      </w:r>
      <w:r w:rsidR="00800965">
        <w:t>attend</w:t>
      </w:r>
      <w:r>
        <w:t xml:space="preserve"> your class </w:t>
      </w:r>
      <w:r w:rsidR="00800965">
        <w:t>using</w:t>
      </w:r>
      <w:r>
        <w:t xml:space="preserve"> your Quest 2, </w:t>
      </w:r>
      <w:r w:rsidR="00800965">
        <w:t>you could, alternatively, access the class using the computer version</w:t>
      </w:r>
      <w:r w:rsidR="0050507A">
        <w:t xml:space="preserve">. </w:t>
      </w:r>
    </w:p>
    <w:p w14:paraId="20B21BB1" w14:textId="7EF24C1A" w:rsidR="00680908" w:rsidRDefault="00800965" w:rsidP="00701A1D">
      <w:pPr>
        <w:pStyle w:val="ListParagraph"/>
        <w:numPr>
          <w:ilvl w:val="0"/>
          <w:numId w:val="3"/>
        </w:numPr>
      </w:pPr>
      <w:r>
        <w:t>Install the ENGAGEVR app on your cell phone or</w:t>
      </w:r>
      <w:r w:rsidR="0050507A">
        <w:t xml:space="preserve"> tablet device (optional). While this step is optional, you may find </w:t>
      </w:r>
      <w:r w:rsidR="00680908">
        <w:t>accessing ENGAGEVR from a mobile device as a backup as well. Note th</w:t>
      </w:r>
      <w:r w:rsidR="00982606">
        <w:t xml:space="preserve">at </w:t>
      </w:r>
      <w:r w:rsidR="00680908">
        <w:t xml:space="preserve">the level of functionality across devices diminishes </w:t>
      </w:r>
      <w:r w:rsidR="00FE28D2">
        <w:t xml:space="preserve">substantially </w:t>
      </w:r>
      <w:r w:rsidR="00680908">
        <w:t>as you move from Quest 2 to computer to mobile device.</w:t>
      </w:r>
    </w:p>
    <w:p w14:paraId="189B1553" w14:textId="1025AF88" w:rsidR="005B36DF" w:rsidRPr="00301FAC" w:rsidRDefault="00DD5824" w:rsidP="00393E3A">
      <w:pPr>
        <w:rPr>
          <w:b/>
          <w:bCs/>
        </w:rPr>
      </w:pPr>
      <w:r>
        <w:rPr>
          <w:b/>
          <w:bCs/>
        </w:rPr>
        <w:t>Download ENGAGEVR</w:t>
      </w:r>
      <w:r w:rsidR="00301FAC">
        <w:rPr>
          <w:b/>
          <w:bCs/>
        </w:rPr>
        <w:t xml:space="preserve"> to PC, Mac, and Mobile Devices</w:t>
      </w:r>
      <w:r>
        <w:rPr>
          <w:b/>
          <w:bCs/>
        </w:rPr>
        <w:br/>
      </w:r>
      <w:r w:rsidR="00393E3A">
        <w:t>Download the ENGAGEVR desktop, tablet, and cell phone applications here:</w:t>
      </w:r>
      <w:r w:rsidR="00301FAC">
        <w:t xml:space="preserve"> </w:t>
      </w:r>
      <w:hyperlink r:id="rId9" w:history="1">
        <w:r w:rsidR="00301FAC" w:rsidRPr="00B64820">
          <w:rPr>
            <w:rStyle w:val="Hyperlink"/>
          </w:rPr>
          <w:t>https://engagevr.io/download/</w:t>
        </w:r>
      </w:hyperlink>
      <w:r w:rsidR="00301FAC">
        <w:t>.</w:t>
      </w:r>
    </w:p>
    <w:p w14:paraId="4A3C78DC" w14:textId="3D821179" w:rsidR="00DD5824" w:rsidRDefault="00DD5824" w:rsidP="00301FAC">
      <w:r w:rsidRPr="00301FAC">
        <w:rPr>
          <w:b/>
          <w:bCs/>
        </w:rPr>
        <w:t>ENGAGEVR Download and Support FAQ</w:t>
      </w:r>
      <w:r w:rsidR="00301FAC">
        <w:br/>
        <w:t>The ENGAGEVR FAQ covers a great deal of</w:t>
      </w:r>
      <w:r w:rsidR="00DC3A04">
        <w:t xml:space="preserve"> helpful</w:t>
      </w:r>
      <w:r w:rsidR="00301FAC">
        <w:t xml:space="preserve"> information, including insta</w:t>
      </w:r>
      <w:r w:rsidR="00DC3A04">
        <w:t>llation</w:t>
      </w:r>
      <w:r w:rsidR="00301FAC">
        <w:t xml:space="preserve">, </w:t>
      </w:r>
      <w:r w:rsidR="00DC3A04">
        <w:t>computer and Internet speed requirements</w:t>
      </w:r>
      <w:r w:rsidR="00301FAC">
        <w:t xml:space="preserve">, and hosting public and private meetings. </w:t>
      </w:r>
      <w:r w:rsidR="00301FAC">
        <w:br/>
        <w:t xml:space="preserve"> </w:t>
      </w:r>
      <w:hyperlink r:id="rId10" w:history="1">
        <w:r w:rsidR="00301FAC" w:rsidRPr="00B64820">
          <w:rPr>
            <w:rStyle w:val="Hyperlink"/>
          </w:rPr>
          <w:t>https://engagevr.io/download-support/faq/</w:t>
        </w:r>
      </w:hyperlink>
    </w:p>
    <w:p w14:paraId="39AB3C3D" w14:textId="6846D862" w:rsidR="000B2F85" w:rsidRDefault="00256107" w:rsidP="00256107">
      <w:r>
        <w:rPr>
          <w:b/>
          <w:bCs/>
          <w:sz w:val="28"/>
          <w:szCs w:val="28"/>
        </w:rPr>
        <w:t xml:space="preserve">HOW TO ATTEND </w:t>
      </w:r>
      <w:r w:rsidR="00237E61">
        <w:rPr>
          <w:b/>
          <w:bCs/>
          <w:sz w:val="28"/>
          <w:szCs w:val="28"/>
        </w:rPr>
        <w:t xml:space="preserve">A </w:t>
      </w:r>
      <w:r>
        <w:rPr>
          <w:b/>
          <w:bCs/>
          <w:sz w:val="28"/>
          <w:szCs w:val="28"/>
        </w:rPr>
        <w:t xml:space="preserve">MEETING IN </w:t>
      </w:r>
      <w:r w:rsidR="00237E61">
        <w:rPr>
          <w:b/>
          <w:bCs/>
          <w:sz w:val="28"/>
          <w:szCs w:val="28"/>
        </w:rPr>
        <w:t>ENGAGEVR</w:t>
      </w:r>
      <w:r w:rsidR="00832D41">
        <w:br/>
      </w:r>
      <w:r w:rsidR="00832D41">
        <w:br/>
      </w:r>
      <w:r w:rsidR="00503B14" w:rsidRPr="000A27AC">
        <w:rPr>
          <w:rFonts w:cs="Times New Roman (Body CS)"/>
          <w:i/>
        </w:rPr>
        <w:t xml:space="preserve">To attend </w:t>
      </w:r>
      <w:r w:rsidR="00237E61">
        <w:rPr>
          <w:rFonts w:cs="Times New Roman (Body CS)"/>
          <w:i/>
        </w:rPr>
        <w:t>a</w:t>
      </w:r>
      <w:r w:rsidR="00503B14" w:rsidRPr="000A27AC">
        <w:rPr>
          <w:rFonts w:cs="Times New Roman (Body CS)"/>
          <w:i/>
        </w:rPr>
        <w:t xml:space="preserve"> meeting</w:t>
      </w:r>
      <w:r w:rsidR="00A658A2">
        <w:rPr>
          <w:rFonts w:cs="Times New Roman (Body CS)"/>
          <w:i/>
        </w:rPr>
        <w:t xml:space="preserve"> or event</w:t>
      </w:r>
      <w:r w:rsidR="00503B14" w:rsidRPr="000A27AC">
        <w:rPr>
          <w:rFonts w:cs="Times New Roman (Body CS)"/>
          <w:i/>
        </w:rPr>
        <w:t xml:space="preserve"> in ENGAGEVR,</w:t>
      </w:r>
      <w:r w:rsidR="00144BA2" w:rsidRPr="000A27AC">
        <w:rPr>
          <w:rFonts w:cs="Times New Roman (Body CS)"/>
          <w:i/>
        </w:rPr>
        <w:t xml:space="preserve"> </w:t>
      </w:r>
      <w:r w:rsidR="00832D41" w:rsidRPr="000A27AC">
        <w:rPr>
          <w:rFonts w:cs="Times New Roman (Body CS)"/>
          <w:i/>
        </w:rPr>
        <w:t>follow the steps below:</w:t>
      </w:r>
      <w:r w:rsidR="00832D41">
        <w:br/>
      </w:r>
      <w:r w:rsidR="00832D41">
        <w:br/>
        <w:t>Step 1: T</w:t>
      </w:r>
      <w:r w:rsidR="00144BA2">
        <w:t>urn on your Quest 2</w:t>
      </w:r>
      <w:r w:rsidR="00832D41">
        <w:t xml:space="preserve"> virtual reality</w:t>
      </w:r>
      <w:r w:rsidR="00144BA2">
        <w:t xml:space="preserve"> headset and place it on your head</w:t>
      </w:r>
      <w:r w:rsidR="00832D41">
        <w:t>, securely. Adjust the head strap</w:t>
      </w:r>
      <w:r w:rsidR="00D151F8">
        <w:t>,</w:t>
      </w:r>
      <w:r w:rsidR="00832D41">
        <w:t xml:space="preserve"> if necessary</w:t>
      </w:r>
      <w:r w:rsidR="00D151F8">
        <w:t>,</w:t>
      </w:r>
      <w:r w:rsidR="00832D41">
        <w:t xml:space="preserve"> to create a comfortable fit.</w:t>
      </w:r>
      <w:r w:rsidR="00144BA2">
        <w:t xml:space="preserve"> </w:t>
      </w:r>
      <w:r w:rsidR="00832D41">
        <w:br/>
        <w:t xml:space="preserve">Step 2: </w:t>
      </w:r>
      <w:r w:rsidR="00144BA2">
        <w:t xml:space="preserve">Navigate to your applications library, locate the ENGAGEVR application, and </w:t>
      </w:r>
      <w:r w:rsidR="00832D41">
        <w:t>launch (start)</w:t>
      </w:r>
      <w:r w:rsidR="00144BA2">
        <w:t xml:space="preserve"> it by clicking on the ENGAGEVR icon.  </w:t>
      </w:r>
      <w:r w:rsidR="00832D41">
        <w:br/>
        <w:t xml:space="preserve">Step 3: </w:t>
      </w:r>
      <w:r w:rsidR="00144BA2">
        <w:t>Once the application loads, you will be prompted to login using the username</w:t>
      </w:r>
      <w:r w:rsidR="00D151F8">
        <w:t xml:space="preserve"> or e-mail address</w:t>
      </w:r>
      <w:r w:rsidR="00144BA2">
        <w:t xml:space="preserve"> and password you </w:t>
      </w:r>
      <w:r w:rsidR="00D151F8">
        <w:t>first created your account.</w:t>
      </w:r>
      <w:r w:rsidR="00144BA2">
        <w:t xml:space="preserve">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AB7070" w14:paraId="03315CFF" w14:textId="77777777" w:rsidTr="00A430C3">
        <w:trPr>
          <w:trHeight w:val="359"/>
        </w:trPr>
        <w:tc>
          <w:tcPr>
            <w:tcW w:w="9495" w:type="dxa"/>
          </w:tcPr>
          <w:p w14:paraId="3C577BB3" w14:textId="6463C831" w:rsidR="00AB7070" w:rsidRDefault="000B29C3" w:rsidP="0087431A">
            <w:pPr>
              <w:ind w:left="-107"/>
            </w:pPr>
            <w:r>
              <w:t>Figure 1: The ENGAGEVR Login Screen</w:t>
            </w:r>
          </w:p>
        </w:tc>
      </w:tr>
      <w:tr w:rsidR="00AB7070" w14:paraId="297138A1" w14:textId="77777777" w:rsidTr="00A430C3">
        <w:trPr>
          <w:trHeight w:val="4391"/>
        </w:trPr>
        <w:tc>
          <w:tcPr>
            <w:tcW w:w="9495" w:type="dxa"/>
          </w:tcPr>
          <w:p w14:paraId="63EA2A9A" w14:textId="0BE1D4F1" w:rsidR="00AB7070" w:rsidRDefault="009B2130" w:rsidP="0087431A">
            <w:pPr>
              <w:ind w:left="-107"/>
              <w:rPr>
                <w:noProof/>
              </w:rPr>
            </w:pPr>
            <w:r>
              <w:rPr>
                <w:noProof/>
              </w:rPr>
              <w:lastRenderedPageBreak/>
              <w:drawing>
                <wp:inline distT="0" distB="0" distL="0" distR="0" wp14:anchorId="71B2E728" wp14:editId="1F32E58E">
                  <wp:extent cx="5943600" cy="3347085"/>
                  <wp:effectExtent l="0" t="0" r="0" b="5715"/>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tc>
      </w:tr>
    </w:tbl>
    <w:p w14:paraId="1D077C26" w14:textId="73E65116" w:rsidR="00014B23" w:rsidRDefault="000A27AC" w:rsidP="000B29C3">
      <w:r>
        <w:br/>
        <w:t xml:space="preserve">Step 4: </w:t>
      </w:r>
      <w:r w:rsidR="00D151F8">
        <w:t>Click the blue LOG IN button</w:t>
      </w:r>
      <w:r w:rsidR="00880AAA">
        <w:t xml:space="preserve"> (seen in Figure 1)</w:t>
      </w:r>
      <w:r w:rsidR="00D151F8">
        <w:t xml:space="preserve"> to run the ENGAGEVR application.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0B29C3" w14:paraId="46A626A1" w14:textId="77777777" w:rsidTr="000476A1">
        <w:trPr>
          <w:trHeight w:val="359"/>
        </w:trPr>
        <w:tc>
          <w:tcPr>
            <w:tcW w:w="9495" w:type="dxa"/>
          </w:tcPr>
          <w:p w14:paraId="0DCE83E2" w14:textId="24D1DEB4" w:rsidR="000B29C3" w:rsidRDefault="000B29C3" w:rsidP="0087431A">
            <w:pPr>
              <w:ind w:left="-107"/>
            </w:pPr>
            <w:r>
              <w:t>Figure 2: The ENGAGEVR Main Menu</w:t>
            </w:r>
          </w:p>
        </w:tc>
      </w:tr>
      <w:tr w:rsidR="000B29C3" w14:paraId="7184EBEB" w14:textId="77777777" w:rsidTr="000476A1">
        <w:trPr>
          <w:trHeight w:val="4391"/>
        </w:trPr>
        <w:tc>
          <w:tcPr>
            <w:tcW w:w="9495" w:type="dxa"/>
          </w:tcPr>
          <w:p w14:paraId="6F24CACC" w14:textId="13FD0EF0" w:rsidR="000B29C3" w:rsidRDefault="00F047E2" w:rsidP="0087431A">
            <w:pPr>
              <w:ind w:left="-107"/>
              <w:rPr>
                <w:noProof/>
              </w:rPr>
            </w:pPr>
            <w:r>
              <w:rPr>
                <w:noProof/>
              </w:rPr>
              <w:drawing>
                <wp:inline distT="0" distB="0" distL="0" distR="0" wp14:anchorId="6E32CA1A" wp14:editId="67B61899">
                  <wp:extent cx="5943600" cy="3342005"/>
                  <wp:effectExtent l="0" t="0" r="0" b="0"/>
                  <wp:docPr id="12" name="Picture 12" descr="A picture containing text, monitor, screenshot,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monitor, screenshot, scree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inline>
              </w:drawing>
            </w:r>
          </w:p>
        </w:tc>
      </w:tr>
    </w:tbl>
    <w:p w14:paraId="3B704D04" w14:textId="594711EE" w:rsidR="000B29C3" w:rsidRDefault="00880AAA" w:rsidP="000B29C3">
      <w:r>
        <w:br/>
      </w:r>
      <w:r w:rsidR="00D151F8">
        <w:t>Step 5: Select Events from the main menu</w:t>
      </w:r>
      <w:r>
        <w:t>, then the Public Tab</w:t>
      </w:r>
      <w:r w:rsidR="00D354B3">
        <w:t>,</w:t>
      </w:r>
      <w:r w:rsidR="00D151F8">
        <w:t xml:space="preserve"> to view the list of schedule</w:t>
      </w:r>
      <w:r>
        <w:t>d</w:t>
      </w:r>
      <w:r w:rsidR="00D151F8">
        <w:t xml:space="preserve"> events.</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0B29C3" w14:paraId="08A224A5" w14:textId="77777777" w:rsidTr="00F047E2">
        <w:trPr>
          <w:trHeight w:val="359"/>
        </w:trPr>
        <w:tc>
          <w:tcPr>
            <w:tcW w:w="9495" w:type="dxa"/>
          </w:tcPr>
          <w:p w14:paraId="0615AD33" w14:textId="632F73D2" w:rsidR="000B29C3" w:rsidRDefault="000B29C3" w:rsidP="0087431A">
            <w:pPr>
              <w:ind w:left="-107"/>
            </w:pPr>
            <w:r>
              <w:lastRenderedPageBreak/>
              <w:t xml:space="preserve">Figure </w:t>
            </w:r>
            <w:r w:rsidR="00754C36">
              <w:t>3</w:t>
            </w:r>
            <w:r>
              <w:t xml:space="preserve">: </w:t>
            </w:r>
            <w:r w:rsidR="009E7571">
              <w:t>Event List</w:t>
            </w:r>
            <w:r w:rsidR="000342F3">
              <w:t xml:space="preserve"> </w:t>
            </w:r>
          </w:p>
        </w:tc>
      </w:tr>
      <w:tr w:rsidR="000B29C3" w14:paraId="5CB783B3" w14:textId="77777777" w:rsidTr="00F047E2">
        <w:trPr>
          <w:trHeight w:val="4391"/>
        </w:trPr>
        <w:tc>
          <w:tcPr>
            <w:tcW w:w="9495" w:type="dxa"/>
          </w:tcPr>
          <w:p w14:paraId="4F647A60" w14:textId="72BCF354" w:rsidR="000B29C3" w:rsidRDefault="006E0382" w:rsidP="0087431A">
            <w:pPr>
              <w:ind w:left="-107"/>
              <w:rPr>
                <w:noProof/>
              </w:rPr>
            </w:pPr>
            <w:r>
              <w:rPr>
                <w:noProof/>
              </w:rPr>
              <w:drawing>
                <wp:inline distT="0" distB="0" distL="0" distR="0" wp14:anchorId="5D54A3D7" wp14:editId="5D7F2BB7">
                  <wp:extent cx="5943600" cy="3352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tc>
      </w:tr>
    </w:tbl>
    <w:p w14:paraId="2859145B" w14:textId="77777777" w:rsidR="00D354B3" w:rsidRDefault="00D354B3" w:rsidP="000B2F85"/>
    <w:p w14:paraId="3E613AF2" w14:textId="331F2484" w:rsidR="00D354B3" w:rsidRDefault="00D354B3" w:rsidP="000B2F85"/>
    <w:p w14:paraId="0AB49BE0" w14:textId="1AA64302" w:rsidR="00191309" w:rsidRDefault="00D151F8" w:rsidP="000B2F85">
      <w:r>
        <w:t xml:space="preserve">Step 6: </w:t>
      </w:r>
      <w:r w:rsidR="00880AAA">
        <w:t xml:space="preserve">Locate the </w:t>
      </w:r>
      <w:r w:rsidR="0033484B">
        <w:t>event</w:t>
      </w:r>
      <w:r w:rsidR="00880AAA">
        <w:t xml:space="preserve"> you would like to attend</w:t>
      </w:r>
      <w:r w:rsidR="0033484B">
        <w:t xml:space="preserve"> from the list provided</w:t>
      </w:r>
      <w:r w:rsidR="00C86031">
        <w:t xml:space="preserve"> and select it.</w:t>
      </w:r>
      <w:r w:rsidR="009E7571">
        <w:t xml:space="preserve"> You may have to scroll through several pages to locate yours.</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0B2F85" w14:paraId="34B11BA0" w14:textId="77777777" w:rsidTr="00610BCE">
        <w:trPr>
          <w:trHeight w:val="359"/>
        </w:trPr>
        <w:tc>
          <w:tcPr>
            <w:tcW w:w="9495" w:type="dxa"/>
          </w:tcPr>
          <w:p w14:paraId="76B9103E" w14:textId="5B806923" w:rsidR="000B2F85" w:rsidRDefault="000B2F85" w:rsidP="0087431A">
            <w:pPr>
              <w:ind w:left="-107"/>
            </w:pPr>
            <w:r>
              <w:t xml:space="preserve">Figure 4: </w:t>
            </w:r>
            <w:r w:rsidR="00A30F2F">
              <w:t>Event Screen</w:t>
            </w:r>
          </w:p>
        </w:tc>
      </w:tr>
      <w:tr w:rsidR="000B2F85" w14:paraId="33B3B179" w14:textId="77777777" w:rsidTr="00610BCE">
        <w:trPr>
          <w:trHeight w:val="4391"/>
        </w:trPr>
        <w:tc>
          <w:tcPr>
            <w:tcW w:w="9495" w:type="dxa"/>
          </w:tcPr>
          <w:p w14:paraId="097DA1C5" w14:textId="21467977" w:rsidR="000B2F85" w:rsidRDefault="00A30F2F" w:rsidP="0087431A">
            <w:pPr>
              <w:ind w:left="-107"/>
              <w:rPr>
                <w:noProof/>
              </w:rPr>
            </w:pPr>
            <w:r>
              <w:rPr>
                <w:noProof/>
              </w:rPr>
              <w:lastRenderedPageBreak/>
              <w:drawing>
                <wp:inline distT="0" distB="0" distL="0" distR="0" wp14:anchorId="31917C11" wp14:editId="328E89BA">
                  <wp:extent cx="5943600" cy="3343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tc>
      </w:tr>
    </w:tbl>
    <w:p w14:paraId="0BEC4746" w14:textId="7038BDC4" w:rsidR="000476A1" w:rsidRDefault="000B2F85" w:rsidP="000B2F85">
      <w:r>
        <w:br/>
      </w:r>
      <w:r w:rsidR="0033484B">
        <w:t xml:space="preserve">Step 7: Once you located </w:t>
      </w:r>
      <w:r w:rsidR="00C3780A">
        <w:t>the event</w:t>
      </w:r>
      <w:r w:rsidR="0033484B">
        <w:t xml:space="preserve">, </w:t>
      </w:r>
      <w:r w:rsidR="00A30F2F">
        <w:t>click the</w:t>
      </w:r>
      <w:r w:rsidR="00A30F2F" w:rsidRPr="00A30F2F">
        <w:rPr>
          <w:b/>
          <w:bCs/>
        </w:rPr>
        <w:t xml:space="preserve"> Interested</w:t>
      </w:r>
      <w:r w:rsidR="00A30F2F">
        <w:t xml:space="preserve"> button to RSVP in advance—the button</w:t>
      </w:r>
      <w:r w:rsidR="00C3780A">
        <w:t xml:space="preserve"> text</w:t>
      </w:r>
      <w:r w:rsidR="00A30F2F">
        <w:t xml:space="preserve"> will change to </w:t>
      </w:r>
      <w:r w:rsidR="00A30F2F" w:rsidRPr="00A30F2F">
        <w:rPr>
          <w:b/>
          <w:bCs/>
        </w:rPr>
        <w:t>You Are Interested</w:t>
      </w:r>
      <w:r w:rsidR="00C3780A">
        <w:t xml:space="preserve"> to indicate your RSVP was registered.</w:t>
      </w:r>
      <w:r w:rsidR="00A30F2F">
        <w:t xml:space="preserve">  I</w:t>
      </w:r>
      <w:r w:rsidR="0033484B">
        <w:t xml:space="preserve">f the </w:t>
      </w:r>
      <w:r w:rsidR="00A30F2F">
        <w:t xml:space="preserve">event </w:t>
      </w:r>
      <w:r w:rsidR="0033484B">
        <w:t>has not started</w:t>
      </w:r>
      <w:r w:rsidR="00A30F2F">
        <w:t>, r</w:t>
      </w:r>
      <w:r w:rsidR="00BA4558">
        <w:t xml:space="preserve">eturn shortly before the </w:t>
      </w:r>
      <w:r w:rsidR="00A30F2F">
        <w:t>start time</w:t>
      </w:r>
      <w:r w:rsidR="00BA4558">
        <w:t xml:space="preserve">. </w:t>
      </w:r>
      <w:r w:rsidR="00A30F2F">
        <w:t xml:space="preserve">When the event host is ready to receive attendees, the button will change to </w:t>
      </w:r>
      <w:r w:rsidR="0033484B" w:rsidRPr="00A30F2F">
        <w:rPr>
          <w:b/>
          <w:bCs/>
        </w:rPr>
        <w:t>Join</w:t>
      </w:r>
      <w:r w:rsidR="00D22E88">
        <w:t>.</w:t>
      </w:r>
      <w:r w:rsidR="00A30F2F">
        <w:t xml:space="preserve"> Click Join to enter the meeting.</w:t>
      </w:r>
      <w:r w:rsidR="00BA4558">
        <w:t xml:space="preserve"> ENGAGEVR will open at the location</w:t>
      </w:r>
      <w:r w:rsidR="00E51A86">
        <w:t xml:space="preserve"> </w:t>
      </w:r>
      <w:r w:rsidR="00A30F2F">
        <w:t xml:space="preserve">the meeting organizer </w:t>
      </w:r>
      <w:r w:rsidR="00BA4558">
        <w:t>has designated</w:t>
      </w:r>
      <w:r w:rsidR="00E51A86">
        <w:t>.</w:t>
      </w:r>
      <w:bookmarkStart w:id="0" w:name="_Hlk114230033"/>
    </w:p>
    <w:p w14:paraId="4BD4F6CC" w14:textId="2D184856" w:rsidR="00C3780A" w:rsidRDefault="00E7154F" w:rsidP="000B2F85">
      <w:r>
        <w:t>At some point in this process, y</w:t>
      </w:r>
      <w:r w:rsidR="00C3780A">
        <w:t xml:space="preserve">ou will be prompted to add the Event password, which is: </w:t>
      </w:r>
      <w:r w:rsidR="00C3780A" w:rsidRPr="00C3780A">
        <w:rPr>
          <w:b/>
          <w:bCs/>
          <w:highlight w:val="yellow"/>
        </w:rPr>
        <w:t>123VR</w:t>
      </w:r>
      <w:r w:rsidR="00C3780A">
        <w:rPr>
          <w:b/>
          <w:bCs/>
        </w:rPr>
        <w:t>.</w:t>
      </w:r>
    </w:p>
    <w:p w14:paraId="3A41BA3A" w14:textId="77777777" w:rsidR="00C3780A" w:rsidRDefault="00C3780A" w:rsidP="000B2F85"/>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0B2F85" w14:paraId="4C2B3775" w14:textId="77777777" w:rsidTr="009B2130">
        <w:trPr>
          <w:trHeight w:val="359"/>
        </w:trPr>
        <w:tc>
          <w:tcPr>
            <w:tcW w:w="9495" w:type="dxa"/>
          </w:tcPr>
          <w:p w14:paraId="5C8DEF89" w14:textId="2F8B290E" w:rsidR="000B2F85" w:rsidRDefault="000B2F85" w:rsidP="0087431A">
            <w:pPr>
              <w:ind w:left="-107"/>
            </w:pPr>
            <w:r>
              <w:t>Figure 5: The UMGC Classroom Learning Space</w:t>
            </w:r>
          </w:p>
        </w:tc>
      </w:tr>
      <w:tr w:rsidR="000B2F85" w14:paraId="346FBF34" w14:textId="77777777" w:rsidTr="009B2130">
        <w:trPr>
          <w:trHeight w:val="4391"/>
        </w:trPr>
        <w:tc>
          <w:tcPr>
            <w:tcW w:w="9495" w:type="dxa"/>
          </w:tcPr>
          <w:p w14:paraId="30FB516E" w14:textId="039388A6" w:rsidR="000B2F85" w:rsidRDefault="00A30F2F" w:rsidP="0087431A">
            <w:pPr>
              <w:ind w:left="-107"/>
              <w:rPr>
                <w:noProof/>
              </w:rPr>
            </w:pPr>
            <w:r>
              <w:rPr>
                <w:noProof/>
              </w:rPr>
              <w:lastRenderedPageBreak/>
              <w:drawing>
                <wp:inline distT="0" distB="0" distL="0" distR="0" wp14:anchorId="4DEDEEBE" wp14:editId="3BECCFD5">
                  <wp:extent cx="5943600" cy="3370580"/>
                  <wp:effectExtent l="0" t="0" r="0" b="1270"/>
                  <wp:docPr id="16" name="Picture 16" descr="A picture containing text, indoor, ceil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indoor, ceiling, roo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tc>
      </w:tr>
    </w:tbl>
    <w:bookmarkEnd w:id="0"/>
    <w:p w14:paraId="65707F17" w14:textId="5C18F734" w:rsidR="000A5AC1" w:rsidRDefault="000A5AC1" w:rsidP="00A30F2F">
      <w:r w:rsidRPr="000A5AC1">
        <w:rPr>
          <w:b/>
          <w:bCs/>
        </w:rPr>
        <w:br/>
      </w:r>
      <w:r w:rsidR="006E0382">
        <w:rPr>
          <w:b/>
          <w:bCs/>
        </w:rPr>
        <w:t>RSPV to an Event via the ENGAGEVR.IO website.</w:t>
      </w:r>
      <w:r w:rsidR="006E0382">
        <w:rPr>
          <w:b/>
          <w:bCs/>
        </w:rPr>
        <w:br/>
      </w:r>
      <w:r w:rsidRPr="000A5AC1">
        <w:rPr>
          <w:b/>
          <w:bCs/>
        </w:rPr>
        <w:t>Note:</w:t>
      </w:r>
      <w:r>
        <w:t xml:space="preserve"> You can also RSVP to an Event via the ENGAGE</w:t>
      </w:r>
      <w:r w:rsidR="006E0382">
        <w:t>VR</w:t>
      </w:r>
      <w:r>
        <w:t>.IO website. If you are sent an Event Link, please click on it and it will take you to the ENGAGEVR.IO website. You will be prompted to sign-in to your account. Once you do, you will be able to RSVP online. After you do so, simply follow the steps below to enter ENAGEVR from your Oculus Quest 2, locate the event, and join once the host has opened the event.</w:t>
      </w:r>
    </w:p>
    <w:p w14:paraId="1A87F950" w14:textId="77777777" w:rsidR="008C4D91" w:rsidRDefault="008C4D91" w:rsidP="008C4D91">
      <w:r>
        <w:rPr>
          <w:b/>
          <w:bCs/>
          <w:sz w:val="28"/>
          <w:szCs w:val="28"/>
        </w:rPr>
        <w:t>USING ENGAGEVR FROM A COMPUTER (PC OR MAC)</w:t>
      </w:r>
    </w:p>
    <w:p w14:paraId="6D7428D5" w14:textId="77777777" w:rsidR="008C4D91" w:rsidRDefault="008C4D91" w:rsidP="008C4D91">
      <w:r>
        <w:t>If you are unable to use your Quest 2 to attend your class for any reason, a computer, phone, or tablet device can be used as a backup method. While the computer experience in VR is not as robust in functionality as using the Quest 2, it can be used as a viable alternative to attend your VR class sessions and interact with your Instructor and classmates.</w:t>
      </w:r>
      <w:r>
        <w:br/>
      </w:r>
      <w:r>
        <w:br/>
      </w:r>
      <w:r>
        <w:rPr>
          <w:b/>
          <w:bCs/>
        </w:rPr>
        <w:t>Panning</w:t>
      </w:r>
      <w:r>
        <w:rPr>
          <w:b/>
          <w:bCs/>
        </w:rPr>
        <w:br/>
      </w:r>
      <w:r w:rsidRPr="00B318E8">
        <w:t>Use your Mouse to pan (look) around left, right, up (towards the sky), and down (towards the ground).</w:t>
      </w:r>
      <w:r>
        <w:rPr>
          <w:b/>
          <w:bCs/>
        </w:rPr>
        <w:t xml:space="preserve">  </w:t>
      </w:r>
      <w:r>
        <w:rPr>
          <w:b/>
          <w:bCs/>
        </w:rPr>
        <w:br/>
      </w:r>
      <w:r>
        <w:rPr>
          <w:b/>
          <w:bCs/>
        </w:rPr>
        <w:br/>
      </w:r>
      <w:r w:rsidRPr="0015095F">
        <w:rPr>
          <w:b/>
          <w:bCs/>
        </w:rPr>
        <w:t>Navigation</w:t>
      </w:r>
      <w:r>
        <w:br/>
        <w:t xml:space="preserve">Position your Mouse in the direction you want to move, then use the left, right, up (forward), and down (backward) arrow keys or W (forward), S (backward), A (left), and D (right) keys on your computer keyboard to move in the space.  </w:t>
      </w:r>
      <w:r>
        <w:br/>
      </w:r>
      <w:r>
        <w:br/>
      </w:r>
      <w:r>
        <w:rPr>
          <w:b/>
          <w:bCs/>
        </w:rPr>
        <w:t>Teleport</w:t>
      </w:r>
      <w:r>
        <w:rPr>
          <w:b/>
          <w:bCs/>
        </w:rPr>
        <w:br/>
      </w:r>
      <w:r>
        <w:t xml:space="preserve">To teleport to a different location with a space, click-hold-and-drag your Right Mouse Button. You will </w:t>
      </w:r>
      <w:r>
        <w:lastRenderedPageBreak/>
        <w:t>see a circle. Use your Mouse to move the circle to an area you want to teleport to. If the circle is red, it means you can not teleport to that location. If the circle is green, it means you can teleport to that location. Position the green circle to the desired teleport location, then release the Right Mouse Button and your avatar will be teleport to that location.</w:t>
      </w:r>
      <w:r>
        <w:br/>
      </w:r>
      <w:r>
        <w:br/>
      </w:r>
      <w:r w:rsidRPr="00C77A51">
        <w:rPr>
          <w:b/>
          <w:bCs/>
        </w:rPr>
        <w:t>Sitting Down</w:t>
      </w:r>
      <w:r>
        <w:br/>
        <w:t>In order to sit on a chair, sofa, or other object which allows sitting, use the teleport controls above to navigate your circle over an object you would like to sit on (a chair for example). A “Sit” icon will appear, indicating that you can sit on the object. Release the Right Mouse Button and your avatar will sit down in the desired seat. To stand up, simply move your avatar forward, backward, left, or right.</w:t>
      </w:r>
      <w:r>
        <w:br/>
      </w:r>
      <w:r>
        <w:br/>
      </w:r>
      <w:r w:rsidRPr="00022E8D">
        <w:rPr>
          <w:b/>
          <w:bCs/>
        </w:rPr>
        <w:t>Using the Tablet</w:t>
      </w:r>
      <w:r>
        <w:br/>
        <w:t>The Tablet in ENGAGEVR is used to utilize the majority of the features available in ENGAGEVR (e.g. raise hand, take a selfie, exit a session or event, load a presentation or video, and mute your mic). In order to use the Tablet, click the Escape (ESC) key. This will make the Tablet appear. Clicking the Escape key while the Tablet is visible will cause the Tablet to disappear.</w:t>
      </w:r>
      <w:r>
        <w:br/>
      </w:r>
      <w:r>
        <w:br/>
      </w:r>
      <w:r w:rsidRPr="000F3B1D">
        <w:rPr>
          <w:b/>
          <w:bCs/>
        </w:rPr>
        <w:t>Creating</w:t>
      </w:r>
      <w:r>
        <w:rPr>
          <w:b/>
          <w:bCs/>
        </w:rPr>
        <w:t xml:space="preserve"> Sticky</w:t>
      </w:r>
      <w:r w:rsidRPr="000F3B1D">
        <w:rPr>
          <w:b/>
          <w:bCs/>
        </w:rPr>
        <w:t xml:space="preserve"> Notes</w:t>
      </w:r>
      <w:r>
        <w:br/>
      </w:r>
      <w:r w:rsidRPr="005F40DE">
        <w:rPr>
          <w:i/>
          <w:iCs/>
        </w:rPr>
        <w:t>In order to create a Sticky Note, follow the steps below:</w:t>
      </w:r>
      <w:r w:rsidRPr="005F40DE">
        <w:rPr>
          <w:i/>
          <w:iCs/>
        </w:rPr>
        <w:br/>
      </w:r>
      <w:r>
        <w:br/>
      </w:r>
      <w:r w:rsidRPr="005F40DE">
        <w:rPr>
          <w:b/>
          <w:bCs/>
        </w:rPr>
        <w:t>Step 1:</w:t>
      </w:r>
      <w:r>
        <w:t xml:space="preserve"> Select the </w:t>
      </w:r>
      <w:r w:rsidRPr="005F40DE">
        <w:rPr>
          <w:b/>
          <w:bCs/>
          <w:i/>
          <w:iCs/>
        </w:rPr>
        <w:t xml:space="preserve">Notes </w:t>
      </w:r>
      <w:r>
        <w:rPr>
          <w:b/>
          <w:bCs/>
          <w:i/>
          <w:iCs/>
        </w:rPr>
        <w:t>i</w:t>
      </w:r>
      <w:r w:rsidRPr="005F40DE">
        <w:rPr>
          <w:b/>
          <w:bCs/>
          <w:i/>
          <w:iCs/>
        </w:rPr>
        <w:t>con</w:t>
      </w:r>
      <w:r>
        <w:t xml:space="preserve"> on the Tablet.  </w:t>
      </w:r>
      <w:r>
        <w:br/>
      </w:r>
      <w:r w:rsidRPr="005F40DE">
        <w:rPr>
          <w:b/>
          <w:bCs/>
        </w:rPr>
        <w:t>Step 2:</w:t>
      </w:r>
      <w:r>
        <w:t xml:space="preserve"> Select the </w:t>
      </w:r>
      <w:r w:rsidRPr="005F40DE">
        <w:rPr>
          <w:b/>
          <w:bCs/>
          <w:i/>
          <w:iCs/>
        </w:rPr>
        <w:t>Create button</w:t>
      </w:r>
      <w:r>
        <w:t>.</w:t>
      </w:r>
      <w:r>
        <w:br/>
      </w:r>
      <w:r w:rsidRPr="005F40DE">
        <w:rPr>
          <w:b/>
          <w:bCs/>
        </w:rPr>
        <w:t>Step 3:</w:t>
      </w:r>
      <w:r>
        <w:t xml:space="preserve"> Enter the title of the </w:t>
      </w:r>
      <w:r w:rsidRPr="005F40DE">
        <w:rPr>
          <w:b/>
          <w:bCs/>
          <w:i/>
          <w:iCs/>
        </w:rPr>
        <w:t>Sticky</w:t>
      </w:r>
      <w:r w:rsidRPr="005F40DE">
        <w:rPr>
          <w:i/>
          <w:iCs/>
        </w:rPr>
        <w:t xml:space="preserve"> </w:t>
      </w:r>
      <w:r w:rsidRPr="005F40DE">
        <w:rPr>
          <w:b/>
          <w:bCs/>
          <w:i/>
          <w:iCs/>
        </w:rPr>
        <w:t>Note</w:t>
      </w:r>
      <w:r>
        <w:t>.</w:t>
      </w:r>
      <w:r>
        <w:br/>
      </w:r>
      <w:r w:rsidRPr="005F40DE">
        <w:rPr>
          <w:b/>
          <w:bCs/>
        </w:rPr>
        <w:t>Step 4:</w:t>
      </w:r>
      <w:r>
        <w:t xml:space="preserve"> Type the content of the </w:t>
      </w:r>
      <w:r w:rsidRPr="005F40DE">
        <w:rPr>
          <w:b/>
          <w:bCs/>
          <w:i/>
          <w:iCs/>
        </w:rPr>
        <w:t>Sticky Note</w:t>
      </w:r>
      <w:r>
        <w:t xml:space="preserve"> in the </w:t>
      </w:r>
      <w:r w:rsidRPr="005F40DE">
        <w:rPr>
          <w:b/>
          <w:bCs/>
          <w:i/>
          <w:iCs/>
        </w:rPr>
        <w:t>Content box</w:t>
      </w:r>
      <w:r>
        <w:t>.</w:t>
      </w:r>
      <w:r>
        <w:br/>
      </w:r>
      <w:r w:rsidRPr="005F40DE">
        <w:rPr>
          <w:b/>
          <w:bCs/>
        </w:rPr>
        <w:t>Step 5:</w:t>
      </w:r>
      <w:r>
        <w:t xml:space="preserve"> Click the </w:t>
      </w:r>
      <w:r w:rsidRPr="005F40DE">
        <w:rPr>
          <w:b/>
          <w:bCs/>
          <w:i/>
          <w:iCs/>
        </w:rPr>
        <w:t>View button</w:t>
      </w:r>
      <w:r>
        <w:t xml:space="preserve"> to preview the </w:t>
      </w:r>
      <w:r w:rsidRPr="005F40DE">
        <w:rPr>
          <w:b/>
          <w:bCs/>
          <w:i/>
          <w:iCs/>
        </w:rPr>
        <w:t>Sticky Note</w:t>
      </w:r>
      <w:r>
        <w:t xml:space="preserve"> (optional).</w:t>
      </w:r>
      <w:r>
        <w:br/>
      </w:r>
      <w:r w:rsidRPr="005F40DE">
        <w:rPr>
          <w:b/>
          <w:bCs/>
        </w:rPr>
        <w:t>Step 6:</w:t>
      </w:r>
      <w:r>
        <w:t xml:space="preserve"> Click </w:t>
      </w:r>
      <w:r w:rsidRPr="005F40DE">
        <w:rPr>
          <w:b/>
          <w:bCs/>
          <w:i/>
          <w:iCs/>
        </w:rPr>
        <w:t>Save Note</w:t>
      </w:r>
      <w:r>
        <w:t xml:space="preserve"> to save the </w:t>
      </w:r>
      <w:r w:rsidRPr="004A08E5">
        <w:rPr>
          <w:b/>
          <w:bCs/>
          <w:i/>
          <w:iCs/>
        </w:rPr>
        <w:t>Sticky Note</w:t>
      </w:r>
      <w:r>
        <w:t>.</w:t>
      </w:r>
      <w:r>
        <w:br/>
      </w:r>
      <w:r w:rsidRPr="005F40DE">
        <w:rPr>
          <w:b/>
          <w:bCs/>
        </w:rPr>
        <w:t>Step 7:</w:t>
      </w:r>
      <w:r>
        <w:t xml:space="preserve"> Click the </w:t>
      </w:r>
      <w:r w:rsidRPr="005F40DE">
        <w:rPr>
          <w:b/>
          <w:bCs/>
          <w:i/>
          <w:iCs/>
        </w:rPr>
        <w:t>Sticky Note button</w:t>
      </w:r>
      <w:r>
        <w:t xml:space="preserve">, then select a color from the </w:t>
      </w:r>
      <w:r w:rsidRPr="005F40DE">
        <w:rPr>
          <w:b/>
          <w:bCs/>
          <w:i/>
          <w:iCs/>
        </w:rPr>
        <w:t>Select Color</w:t>
      </w:r>
      <w:r>
        <w:t xml:space="preserve"> drop down menu.</w:t>
      </w:r>
      <w:r>
        <w:br/>
      </w:r>
      <w:r w:rsidRPr="005F40DE">
        <w:rPr>
          <w:b/>
          <w:bCs/>
        </w:rPr>
        <w:t>Step 8:</w:t>
      </w:r>
      <w:r>
        <w:t xml:space="preserve"> Select </w:t>
      </w:r>
      <w:r w:rsidRPr="005F40DE">
        <w:rPr>
          <w:b/>
          <w:bCs/>
          <w:i/>
          <w:iCs/>
        </w:rPr>
        <w:t>Create Sticky Note</w:t>
      </w:r>
      <w:r>
        <w:t xml:space="preserve"> to place the </w:t>
      </w:r>
      <w:r w:rsidRPr="005F40DE">
        <w:rPr>
          <w:b/>
          <w:bCs/>
          <w:i/>
          <w:iCs/>
        </w:rPr>
        <w:t>Stick Note</w:t>
      </w:r>
      <w:r>
        <w:t xml:space="preserve"> in the space.</w:t>
      </w:r>
      <w:r>
        <w:br/>
      </w:r>
      <w:r>
        <w:br/>
      </w:r>
      <w:r w:rsidRPr="00A725B0">
        <w:rPr>
          <w:i/>
          <w:iCs/>
        </w:rPr>
        <w:t>Moving a Sticky Note</w:t>
      </w:r>
      <w:r>
        <w:br/>
        <w:t xml:space="preserve">Once your </w:t>
      </w:r>
      <w:r w:rsidRPr="005F40DE">
        <w:rPr>
          <w:b/>
          <w:bCs/>
        </w:rPr>
        <w:t>Sticky Note</w:t>
      </w:r>
      <w:r>
        <w:t xml:space="preserve"> has been placed in the space, it will be automatically selected. While your Sticky Note is selected, pan your Mouse to select a direction to move and use your </w:t>
      </w:r>
      <w:r w:rsidRPr="00A92A18">
        <w:rPr>
          <w:b/>
          <w:bCs/>
          <w:i/>
          <w:iCs/>
        </w:rPr>
        <w:t>Arrow Keys</w:t>
      </w:r>
      <w:r>
        <w:t xml:space="preserve"> or </w:t>
      </w:r>
      <w:r w:rsidRPr="00A92A18">
        <w:rPr>
          <w:b/>
          <w:bCs/>
          <w:i/>
          <w:iCs/>
        </w:rPr>
        <w:t>ASWD</w:t>
      </w:r>
      <w:r>
        <w:t xml:space="preserve"> keys, on your computer, to navigate and move the </w:t>
      </w:r>
      <w:r w:rsidRPr="005F40DE">
        <w:rPr>
          <w:b/>
          <w:bCs/>
          <w:i/>
          <w:iCs/>
        </w:rPr>
        <w:t>Sticky Note</w:t>
      </w:r>
      <w:r>
        <w:t xml:space="preserve"> to the location you would like to stick it to. </w:t>
      </w:r>
      <w:r>
        <w:br/>
      </w:r>
      <w:r>
        <w:br/>
      </w:r>
      <w:r w:rsidRPr="00AC5B3D">
        <w:rPr>
          <w:i/>
          <w:iCs/>
        </w:rPr>
        <w:t>Deleting a Sticky Note</w:t>
      </w:r>
      <w:r>
        <w:br/>
        <w:t xml:space="preserve">In order to delete a </w:t>
      </w:r>
      <w:r w:rsidRPr="00517AC5">
        <w:rPr>
          <w:b/>
          <w:bCs/>
          <w:i/>
          <w:iCs/>
        </w:rPr>
        <w:t>Sticky Note</w:t>
      </w:r>
      <w:r>
        <w:t xml:space="preserve">, hover your mouse pointer over top of the Note.  A </w:t>
      </w:r>
      <w:r>
        <w:rPr>
          <w:b/>
          <w:bCs/>
          <w:i/>
          <w:iCs/>
        </w:rPr>
        <w:t>Trashcan-shaped</w:t>
      </w:r>
      <w:r w:rsidRPr="00517AC5">
        <w:rPr>
          <w:b/>
          <w:bCs/>
          <w:i/>
          <w:iCs/>
        </w:rPr>
        <w:t xml:space="preserve"> Icon</w:t>
      </w:r>
      <w:r>
        <w:t xml:space="preserve"> should appear to the top right of the </w:t>
      </w:r>
      <w:r w:rsidRPr="00517AC5">
        <w:rPr>
          <w:b/>
          <w:bCs/>
        </w:rPr>
        <w:t>Sticky</w:t>
      </w:r>
      <w:r>
        <w:t xml:space="preserve"> </w:t>
      </w:r>
      <w:r w:rsidRPr="00517AC5">
        <w:rPr>
          <w:b/>
          <w:bCs/>
        </w:rPr>
        <w:t>Note</w:t>
      </w:r>
      <w:r>
        <w:rPr>
          <w:b/>
          <w:bCs/>
        </w:rPr>
        <w:t xml:space="preserve"> </w:t>
      </w:r>
      <w:r w:rsidRPr="001C61FE">
        <w:t xml:space="preserve">(see red icon in Figure 6 below) </w:t>
      </w:r>
      <w:r>
        <w:t xml:space="preserve">and a </w:t>
      </w:r>
      <w:r w:rsidRPr="00517AC5">
        <w:rPr>
          <w:b/>
          <w:bCs/>
          <w:i/>
          <w:iCs/>
        </w:rPr>
        <w:t>Lock Icon</w:t>
      </w:r>
      <w:r>
        <w:t xml:space="preserve"> at the bottom (see green arrow in Figure 6 below). Click on the </w:t>
      </w:r>
      <w:r>
        <w:rPr>
          <w:b/>
          <w:bCs/>
          <w:i/>
          <w:iCs/>
        </w:rPr>
        <w:t>Trashcan</w:t>
      </w:r>
      <w:r w:rsidRPr="00517AC5">
        <w:rPr>
          <w:b/>
          <w:bCs/>
          <w:i/>
          <w:iCs/>
        </w:rPr>
        <w:t xml:space="preserve"> Icon</w:t>
      </w:r>
      <w:r>
        <w:t xml:space="preserve"> to delete the </w:t>
      </w:r>
      <w:r w:rsidRPr="00517AC5">
        <w:rPr>
          <w:b/>
          <w:bCs/>
          <w:i/>
          <w:iCs/>
        </w:rPr>
        <w:t>Sticky Note</w:t>
      </w:r>
      <w:r>
        <w:t xml:space="preserve"> or the </w:t>
      </w:r>
      <w:r w:rsidRPr="00517AC5">
        <w:rPr>
          <w:b/>
          <w:bCs/>
          <w:i/>
          <w:iCs/>
        </w:rPr>
        <w:t>Lock button</w:t>
      </w:r>
      <w:r>
        <w:t xml:space="preserve"> to lock the </w:t>
      </w:r>
      <w:r w:rsidRPr="00517AC5">
        <w:rPr>
          <w:b/>
          <w:bCs/>
          <w:i/>
          <w:iCs/>
        </w:rPr>
        <w:t>Sticky Note</w:t>
      </w:r>
      <w:r>
        <w:t xml:space="preserve"> in place.</w:t>
      </w:r>
      <w:r>
        <w:br/>
      </w:r>
      <w:r>
        <w:br/>
      </w:r>
      <w:r>
        <w:br/>
      </w:r>
    </w:p>
    <w:p w14:paraId="1C4F6B1E" w14:textId="77777777" w:rsidR="008C4D91" w:rsidRDefault="008C4D91" w:rsidP="008C4D91">
      <w:r>
        <w:lastRenderedPageBreak/>
        <w:br/>
      </w:r>
      <w:r>
        <w:br/>
      </w:r>
    </w:p>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8C4D91" w14:paraId="30A74FF6" w14:textId="77777777" w:rsidTr="00095189">
        <w:trPr>
          <w:trHeight w:val="201"/>
        </w:trPr>
        <w:tc>
          <w:tcPr>
            <w:tcW w:w="9979" w:type="dxa"/>
          </w:tcPr>
          <w:p w14:paraId="2DCD1B91" w14:textId="77777777" w:rsidR="008C4D91" w:rsidRDefault="008C4D91" w:rsidP="00095189">
            <w:pPr>
              <w:ind w:left="-107"/>
            </w:pPr>
            <w:r>
              <w:t>Figure 6: Sticky Note</w:t>
            </w:r>
          </w:p>
        </w:tc>
      </w:tr>
      <w:tr w:rsidR="008C4D91" w14:paraId="036C2E0E" w14:textId="77777777" w:rsidTr="00095189">
        <w:trPr>
          <w:trHeight w:val="201"/>
        </w:trPr>
        <w:tc>
          <w:tcPr>
            <w:tcW w:w="9979" w:type="dxa"/>
          </w:tcPr>
          <w:p w14:paraId="1DB35262" w14:textId="77777777" w:rsidR="008C4D91" w:rsidRDefault="008C4D91" w:rsidP="00095189">
            <w:pPr>
              <w:ind w:left="-107"/>
            </w:pPr>
            <w:r>
              <w:rPr>
                <w:noProof/>
              </w:rPr>
              <w:drawing>
                <wp:inline distT="0" distB="0" distL="0" distR="0" wp14:anchorId="63AF63C8" wp14:editId="5A93E5AB">
                  <wp:extent cx="5943600" cy="2992755"/>
                  <wp:effectExtent l="57150" t="57150" r="57150" b="55245"/>
                  <wp:docPr id="4" name="Picture 4" descr="A picture containing text,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loo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2992755"/>
                          </a:xfrm>
                          <a:prstGeom prst="rect">
                            <a:avLst/>
                          </a:prstGeom>
                          <a:ln w="50800">
                            <a:solidFill>
                              <a:sysClr val="windowText" lastClr="000000"/>
                            </a:solidFill>
                          </a:ln>
                        </pic:spPr>
                      </pic:pic>
                    </a:graphicData>
                  </a:graphic>
                </wp:inline>
              </w:drawing>
            </w:r>
          </w:p>
        </w:tc>
      </w:tr>
    </w:tbl>
    <w:p w14:paraId="682F8841" w14:textId="77777777" w:rsidR="008C4D91" w:rsidRDefault="008C4D91" w:rsidP="008C4D91">
      <w:pPr>
        <w:rPr>
          <w:b/>
          <w:bCs/>
        </w:rPr>
      </w:pPr>
      <w:r>
        <w:br/>
        <w:t>For video instructions on using a computer in EGAGEVR, please view the YouTube video below:</w:t>
      </w:r>
      <w:r>
        <w:br/>
      </w:r>
      <w:r>
        <w:br/>
      </w:r>
      <w:r w:rsidRPr="00F058E5">
        <w:rPr>
          <w:b/>
          <w:bCs/>
        </w:rPr>
        <w:t>Using a Computer in ENGAGEVR</w:t>
      </w:r>
      <w:r w:rsidRPr="00F058E5">
        <w:rPr>
          <w:b/>
          <w:bCs/>
        </w:rPr>
        <w:br/>
      </w:r>
      <w:r w:rsidRPr="00F058E5">
        <w:rPr>
          <w:i/>
          <w:iCs/>
        </w:rPr>
        <w:t>Topics include:</w:t>
      </w:r>
    </w:p>
    <w:p w14:paraId="028B1629" w14:textId="77777777" w:rsidR="008C4D91" w:rsidRDefault="008C4D91" w:rsidP="008C4D91">
      <w:pPr>
        <w:pStyle w:val="ListParagraph"/>
        <w:numPr>
          <w:ilvl w:val="0"/>
          <w:numId w:val="6"/>
        </w:numPr>
        <w:rPr>
          <w:b/>
          <w:bCs/>
        </w:rPr>
      </w:pPr>
      <w:r>
        <w:rPr>
          <w:b/>
          <w:bCs/>
        </w:rPr>
        <w:t>Navigating using the Arrow or Computer Keyboard</w:t>
      </w:r>
    </w:p>
    <w:p w14:paraId="2CDDCFA1" w14:textId="77777777" w:rsidR="008C4D91" w:rsidRDefault="008C4D91" w:rsidP="008C4D91">
      <w:pPr>
        <w:pStyle w:val="ListParagraph"/>
        <w:numPr>
          <w:ilvl w:val="0"/>
          <w:numId w:val="6"/>
        </w:numPr>
        <w:rPr>
          <w:b/>
          <w:bCs/>
        </w:rPr>
      </w:pPr>
      <w:r>
        <w:rPr>
          <w:b/>
          <w:bCs/>
        </w:rPr>
        <w:t>Teleporting</w:t>
      </w:r>
    </w:p>
    <w:p w14:paraId="547317D3" w14:textId="77777777" w:rsidR="008C4D91" w:rsidRDefault="008C4D91" w:rsidP="008C4D91">
      <w:pPr>
        <w:pStyle w:val="ListParagraph"/>
        <w:numPr>
          <w:ilvl w:val="0"/>
          <w:numId w:val="6"/>
        </w:numPr>
        <w:rPr>
          <w:b/>
          <w:bCs/>
        </w:rPr>
      </w:pPr>
      <w:r>
        <w:rPr>
          <w:b/>
          <w:bCs/>
        </w:rPr>
        <w:t>Sitting</w:t>
      </w:r>
    </w:p>
    <w:p w14:paraId="5E65DD4E" w14:textId="77777777" w:rsidR="008C4D91" w:rsidRDefault="008C4D91" w:rsidP="008C4D91">
      <w:pPr>
        <w:pStyle w:val="ListParagraph"/>
        <w:numPr>
          <w:ilvl w:val="0"/>
          <w:numId w:val="6"/>
        </w:numPr>
        <w:rPr>
          <w:b/>
          <w:bCs/>
        </w:rPr>
      </w:pPr>
      <w:r>
        <w:rPr>
          <w:b/>
          <w:bCs/>
        </w:rPr>
        <w:t>Tablet Features</w:t>
      </w:r>
    </w:p>
    <w:p w14:paraId="04E7E982" w14:textId="77777777" w:rsidR="008C4D91" w:rsidRDefault="008C4D91" w:rsidP="008C4D91">
      <w:pPr>
        <w:pStyle w:val="ListParagraph"/>
        <w:numPr>
          <w:ilvl w:val="0"/>
          <w:numId w:val="6"/>
        </w:numPr>
        <w:rPr>
          <w:b/>
          <w:bCs/>
        </w:rPr>
      </w:pPr>
      <w:r>
        <w:rPr>
          <w:b/>
          <w:bCs/>
        </w:rPr>
        <w:t>Using 3D IFX Objects</w:t>
      </w:r>
    </w:p>
    <w:p w14:paraId="4FF5D07B" w14:textId="77777777" w:rsidR="008C4D91" w:rsidRDefault="008C4D91" w:rsidP="008C4D91">
      <w:pPr>
        <w:pStyle w:val="ListParagraph"/>
        <w:numPr>
          <w:ilvl w:val="0"/>
          <w:numId w:val="6"/>
        </w:numPr>
        <w:rPr>
          <w:b/>
          <w:bCs/>
        </w:rPr>
      </w:pPr>
      <w:r>
        <w:rPr>
          <w:b/>
          <w:bCs/>
        </w:rPr>
        <w:t>Using the Gizmo</w:t>
      </w:r>
    </w:p>
    <w:p w14:paraId="244BD7A0" w14:textId="77777777" w:rsidR="008C4D91" w:rsidRPr="00F058E5" w:rsidRDefault="008C4D91" w:rsidP="008C4D91">
      <w:pPr>
        <w:pStyle w:val="ListParagraph"/>
        <w:numPr>
          <w:ilvl w:val="0"/>
          <w:numId w:val="6"/>
        </w:numPr>
        <w:rPr>
          <w:b/>
          <w:bCs/>
        </w:rPr>
      </w:pPr>
      <w:r>
        <w:rPr>
          <w:b/>
          <w:bCs/>
        </w:rPr>
        <w:t>Creating Sticky Notes</w:t>
      </w:r>
    </w:p>
    <w:p w14:paraId="0C9BDFE8" w14:textId="77777777" w:rsidR="008C4D91" w:rsidRPr="004A08E5" w:rsidRDefault="009C0499" w:rsidP="008C4D91">
      <w:hyperlink r:id="rId17" w:history="1">
        <w:r w:rsidR="008C4D91" w:rsidRPr="00BF58D7">
          <w:rPr>
            <w:rStyle w:val="Hyperlink"/>
          </w:rPr>
          <w:t>https://youtu.be/-PRx-dIrXzg</w:t>
        </w:r>
      </w:hyperlink>
      <w:r w:rsidR="008C4D91">
        <w:t xml:space="preserve"> (18:19 mins | Automatic Closed Captioning)</w:t>
      </w:r>
    </w:p>
    <w:p w14:paraId="52E98565" w14:textId="77777777" w:rsidR="008C4D91" w:rsidRDefault="008C4D91" w:rsidP="008C4D91">
      <w:r>
        <w:rPr>
          <w:i/>
          <w:iCs/>
        </w:rPr>
        <w:t>In Closing</w:t>
      </w:r>
      <w:r>
        <w:br/>
        <w:t>We hope that you found this brief tutorial helpful.</w:t>
      </w:r>
      <w:r>
        <w:br/>
      </w:r>
      <w:r>
        <w:br/>
      </w:r>
    </w:p>
    <w:p w14:paraId="71A5B014" w14:textId="27C88AC5" w:rsidR="00B16B56" w:rsidRPr="000A5AC1" w:rsidRDefault="000A5AC1" w:rsidP="00A30F2F">
      <w:pPr>
        <w:rPr>
          <w:b/>
          <w:bCs/>
        </w:rPr>
      </w:pPr>
      <w:r w:rsidRPr="000A5AC1">
        <w:rPr>
          <w:b/>
          <w:bCs/>
        </w:rPr>
        <w:br/>
      </w:r>
    </w:p>
    <w:sectPr w:rsidR="00B16B56" w:rsidRPr="000A5AC1" w:rsidSect="00014B2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ADC3" w14:textId="77777777" w:rsidR="009C0499" w:rsidRDefault="009C0499" w:rsidP="00577849">
      <w:pPr>
        <w:spacing w:after="0" w:line="240" w:lineRule="auto"/>
      </w:pPr>
      <w:r>
        <w:separator/>
      </w:r>
    </w:p>
  </w:endnote>
  <w:endnote w:type="continuationSeparator" w:id="0">
    <w:p w14:paraId="30B13355" w14:textId="77777777" w:rsidR="009C0499" w:rsidRDefault="009C0499"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38346"/>
      <w:docPartObj>
        <w:docPartGallery w:val="Page Numbers (Bottom of Page)"/>
        <w:docPartUnique/>
      </w:docPartObj>
    </w:sdtPr>
    <w:sdtEndPr>
      <w:rPr>
        <w:noProof/>
        <w:sz w:val="16"/>
        <w:szCs w:val="16"/>
      </w:rPr>
    </w:sdtEndPr>
    <w:sdtContent>
      <w:p w14:paraId="64998721" w14:textId="4E179475" w:rsidR="00577849" w:rsidRPr="00577849" w:rsidRDefault="00577849">
        <w:pPr>
          <w:pStyle w:val="Footer"/>
          <w:jc w:val="center"/>
          <w:rPr>
            <w:sz w:val="16"/>
            <w:szCs w:val="16"/>
          </w:rPr>
        </w:pPr>
        <w:r w:rsidRPr="00577849">
          <w:rPr>
            <w:sz w:val="16"/>
            <w:szCs w:val="16"/>
          </w:rPr>
          <w:t>-</w:t>
        </w:r>
        <w:r w:rsidRPr="00577849">
          <w:rPr>
            <w:sz w:val="16"/>
            <w:szCs w:val="16"/>
          </w:rPr>
          <w:fldChar w:fldCharType="begin"/>
        </w:r>
        <w:r w:rsidRPr="00577849">
          <w:rPr>
            <w:sz w:val="16"/>
            <w:szCs w:val="16"/>
          </w:rPr>
          <w:instrText xml:space="preserve"> PAGE   \* MERGEFORMAT </w:instrText>
        </w:r>
        <w:r w:rsidRPr="00577849">
          <w:rPr>
            <w:sz w:val="16"/>
            <w:szCs w:val="16"/>
          </w:rPr>
          <w:fldChar w:fldCharType="separate"/>
        </w:r>
        <w:r w:rsidRPr="00577849">
          <w:rPr>
            <w:noProof/>
            <w:sz w:val="16"/>
            <w:szCs w:val="16"/>
          </w:rPr>
          <w:t>2</w:t>
        </w:r>
        <w:r w:rsidRPr="00577849">
          <w:rPr>
            <w:noProof/>
            <w:sz w:val="16"/>
            <w:szCs w:val="16"/>
          </w:rPr>
          <w:fldChar w:fldCharType="end"/>
        </w:r>
        <w:r w:rsidRPr="00577849">
          <w:rPr>
            <w:noProof/>
            <w:sz w:val="16"/>
            <w:szCs w:val="16"/>
          </w:rPr>
          <w:t>-</w:t>
        </w:r>
      </w:p>
    </w:sdtContent>
  </w:sdt>
  <w:p w14:paraId="5C975C59" w14:textId="77777777" w:rsidR="00577849" w:rsidRDefault="0057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C5E2" w14:textId="77777777" w:rsidR="009C0499" w:rsidRDefault="009C0499" w:rsidP="00577849">
      <w:pPr>
        <w:spacing w:after="0" w:line="240" w:lineRule="auto"/>
      </w:pPr>
      <w:r>
        <w:separator/>
      </w:r>
    </w:p>
  </w:footnote>
  <w:footnote w:type="continuationSeparator" w:id="0">
    <w:p w14:paraId="42561613" w14:textId="77777777" w:rsidR="009C0499" w:rsidRDefault="009C0499" w:rsidP="0057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88B" w14:textId="77777777" w:rsidR="00C715BB" w:rsidRDefault="002C1D2B" w:rsidP="002C1D2B">
    <w:pPr>
      <w:pStyle w:val="Header"/>
      <w:tabs>
        <w:tab w:val="left" w:pos="6570"/>
        <w:tab w:val="left" w:pos="7470"/>
      </w:tabs>
      <w:rPr>
        <w:rFonts w:cs="Times New Roman (Body CS)"/>
        <w:sz w:val="16"/>
      </w:rPr>
    </w:pPr>
    <w:r>
      <w:rPr>
        <w:rFonts w:cs="Times New Roman (Body CS)"/>
        <w:sz w:val="16"/>
      </w:rPr>
      <w:t xml:space="preserve">    </w:t>
    </w:r>
    <w:r>
      <w:rPr>
        <w:rFonts w:cs="Times New Roman (Body CS)"/>
        <w:sz w:val="16"/>
      </w:rPr>
      <w:tab/>
    </w:r>
    <w:r w:rsidR="00C715BB">
      <w:rPr>
        <w:rFonts w:cs="Times New Roman (Body CS)"/>
        <w:noProof/>
        <w:sz w:val="16"/>
      </w:rPr>
      <w:drawing>
        <wp:inline distT="0" distB="0" distL="0" distR="0" wp14:anchorId="306CDC6C" wp14:editId="6E430815">
          <wp:extent cx="2180755" cy="413385"/>
          <wp:effectExtent l="0" t="0" r="3810" b="5715"/>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5330" cy="440791"/>
                  </a:xfrm>
                  <a:prstGeom prst="rect">
                    <a:avLst/>
                  </a:prstGeom>
                </pic:spPr>
              </pic:pic>
            </a:graphicData>
          </a:graphic>
        </wp:inline>
      </w:drawing>
    </w:r>
    <w:r>
      <w:rPr>
        <w:rFonts w:cs="Times New Roman (Body CS)"/>
        <w:sz w:val="16"/>
      </w:rPr>
      <w:tab/>
    </w:r>
  </w:p>
  <w:p w14:paraId="0C1FA2A7" w14:textId="08E04C42" w:rsidR="002C1D2B" w:rsidRDefault="002C1D2B" w:rsidP="002C1D2B">
    <w:pPr>
      <w:pStyle w:val="Header"/>
      <w:tabs>
        <w:tab w:val="left" w:pos="6570"/>
        <w:tab w:val="left" w:pos="7470"/>
      </w:tabs>
      <w:rPr>
        <w:rFonts w:cs="Times New Roman (Body CS)"/>
        <w:sz w:val="16"/>
      </w:rPr>
    </w:pPr>
    <w:r>
      <w:rPr>
        <w:rFonts w:cs="Times New Roman (Body CS)"/>
        <w:sz w:val="16"/>
      </w:rPr>
      <w:tab/>
      <w:t xml:space="preserve">Version </w:t>
    </w:r>
    <w:r w:rsidR="00FE5CCB">
      <w:rPr>
        <w:rFonts w:cs="Times New Roman (Body CS)"/>
        <w:sz w:val="16"/>
      </w:rPr>
      <w:t>7</w:t>
    </w:r>
    <w:r w:rsidR="00C0619E">
      <w:rPr>
        <w:rFonts w:cs="Times New Roman (Body CS)"/>
        <w:sz w:val="16"/>
      </w:rPr>
      <w:t>.0</w:t>
    </w:r>
  </w:p>
  <w:p w14:paraId="2D464E9F" w14:textId="77777777" w:rsidR="00014B23" w:rsidRPr="007631ED" w:rsidRDefault="00014B23" w:rsidP="002C1D2B">
    <w:pPr>
      <w:pStyle w:val="Header"/>
      <w:tabs>
        <w:tab w:val="left" w:pos="6570"/>
        <w:tab w:val="left" w:pos="7470"/>
      </w:tabs>
      <w:rPr>
        <w:rFonts w:cs="Times New Roman (Body 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5F1"/>
    <w:multiLevelType w:val="hybridMultilevel"/>
    <w:tmpl w:val="E37A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2852"/>
    <w:multiLevelType w:val="hybridMultilevel"/>
    <w:tmpl w:val="8EE21F82"/>
    <w:lvl w:ilvl="0" w:tplc="B5483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23026"/>
    <w:multiLevelType w:val="hybridMultilevel"/>
    <w:tmpl w:val="BDA8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85540"/>
    <w:multiLevelType w:val="hybridMultilevel"/>
    <w:tmpl w:val="7AE4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A101A"/>
    <w:multiLevelType w:val="hybridMultilevel"/>
    <w:tmpl w:val="7AE402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CB47F1"/>
    <w:multiLevelType w:val="hybridMultilevel"/>
    <w:tmpl w:val="50A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8E"/>
    <w:rsid w:val="00014B23"/>
    <w:rsid w:val="00016C6B"/>
    <w:rsid w:val="00022E8D"/>
    <w:rsid w:val="000342F3"/>
    <w:rsid w:val="000476A1"/>
    <w:rsid w:val="000A27AC"/>
    <w:rsid w:val="000A5AC1"/>
    <w:rsid w:val="000B29C3"/>
    <w:rsid w:val="000B2F85"/>
    <w:rsid w:val="000C3B9B"/>
    <w:rsid w:val="000F3B1D"/>
    <w:rsid w:val="0012308E"/>
    <w:rsid w:val="00131B39"/>
    <w:rsid w:val="00144BA2"/>
    <w:rsid w:val="0015095F"/>
    <w:rsid w:val="00191309"/>
    <w:rsid w:val="001926B5"/>
    <w:rsid w:val="001A7897"/>
    <w:rsid w:val="001B1AE7"/>
    <w:rsid w:val="001C61FE"/>
    <w:rsid w:val="001E1550"/>
    <w:rsid w:val="001F207D"/>
    <w:rsid w:val="002373D6"/>
    <w:rsid w:val="00237E61"/>
    <w:rsid w:val="00251C7E"/>
    <w:rsid w:val="00256107"/>
    <w:rsid w:val="00291787"/>
    <w:rsid w:val="002C1D2B"/>
    <w:rsid w:val="002E5FB5"/>
    <w:rsid w:val="00301FAC"/>
    <w:rsid w:val="0033484B"/>
    <w:rsid w:val="003440C9"/>
    <w:rsid w:val="0034707B"/>
    <w:rsid w:val="00350B4A"/>
    <w:rsid w:val="00353860"/>
    <w:rsid w:val="00371257"/>
    <w:rsid w:val="003736B1"/>
    <w:rsid w:val="00383AEE"/>
    <w:rsid w:val="00393E3A"/>
    <w:rsid w:val="003A2570"/>
    <w:rsid w:val="003A29DC"/>
    <w:rsid w:val="003E6266"/>
    <w:rsid w:val="003F31A6"/>
    <w:rsid w:val="004239C8"/>
    <w:rsid w:val="00427E0A"/>
    <w:rsid w:val="00437106"/>
    <w:rsid w:val="00477CDE"/>
    <w:rsid w:val="00484847"/>
    <w:rsid w:val="004A08E5"/>
    <w:rsid w:val="004A1EC6"/>
    <w:rsid w:val="004D79F3"/>
    <w:rsid w:val="00501C10"/>
    <w:rsid w:val="00503B14"/>
    <w:rsid w:val="0050507A"/>
    <w:rsid w:val="00517AC5"/>
    <w:rsid w:val="00532D6C"/>
    <w:rsid w:val="0055262C"/>
    <w:rsid w:val="00577849"/>
    <w:rsid w:val="005845CE"/>
    <w:rsid w:val="0058555A"/>
    <w:rsid w:val="005954AB"/>
    <w:rsid w:val="0059772B"/>
    <w:rsid w:val="005B36DF"/>
    <w:rsid w:val="005F0627"/>
    <w:rsid w:val="005F40DE"/>
    <w:rsid w:val="0060216B"/>
    <w:rsid w:val="00610BCE"/>
    <w:rsid w:val="00622321"/>
    <w:rsid w:val="00636D01"/>
    <w:rsid w:val="00680908"/>
    <w:rsid w:val="0068613B"/>
    <w:rsid w:val="006A6445"/>
    <w:rsid w:val="006E0382"/>
    <w:rsid w:val="006E4CC5"/>
    <w:rsid w:val="00701A1D"/>
    <w:rsid w:val="007112DC"/>
    <w:rsid w:val="00716E0E"/>
    <w:rsid w:val="00754C36"/>
    <w:rsid w:val="007604FA"/>
    <w:rsid w:val="007631ED"/>
    <w:rsid w:val="00780B48"/>
    <w:rsid w:val="00792D8A"/>
    <w:rsid w:val="00794CC7"/>
    <w:rsid w:val="007A69C8"/>
    <w:rsid w:val="007C6369"/>
    <w:rsid w:val="007C6F14"/>
    <w:rsid w:val="007D4920"/>
    <w:rsid w:val="007D74C5"/>
    <w:rsid w:val="00800965"/>
    <w:rsid w:val="00804912"/>
    <w:rsid w:val="00832D41"/>
    <w:rsid w:val="0086684D"/>
    <w:rsid w:val="00873340"/>
    <w:rsid w:val="00873FF9"/>
    <w:rsid w:val="0087431A"/>
    <w:rsid w:val="00880AAA"/>
    <w:rsid w:val="00885393"/>
    <w:rsid w:val="00885981"/>
    <w:rsid w:val="0088664A"/>
    <w:rsid w:val="008A7F31"/>
    <w:rsid w:val="008C4D91"/>
    <w:rsid w:val="008D0CC4"/>
    <w:rsid w:val="0091099E"/>
    <w:rsid w:val="00930102"/>
    <w:rsid w:val="00931E23"/>
    <w:rsid w:val="009436F1"/>
    <w:rsid w:val="00981FC1"/>
    <w:rsid w:val="00982606"/>
    <w:rsid w:val="00992BD4"/>
    <w:rsid w:val="009B2130"/>
    <w:rsid w:val="009B2B11"/>
    <w:rsid w:val="009C0499"/>
    <w:rsid w:val="009D6B4F"/>
    <w:rsid w:val="009E7571"/>
    <w:rsid w:val="009F7677"/>
    <w:rsid w:val="00A12CEF"/>
    <w:rsid w:val="00A30E60"/>
    <w:rsid w:val="00A30F2F"/>
    <w:rsid w:val="00A42A8E"/>
    <w:rsid w:val="00A430C3"/>
    <w:rsid w:val="00A658A2"/>
    <w:rsid w:val="00A725B0"/>
    <w:rsid w:val="00A9051F"/>
    <w:rsid w:val="00A92A18"/>
    <w:rsid w:val="00AA6B7A"/>
    <w:rsid w:val="00AB5D37"/>
    <w:rsid w:val="00AB7070"/>
    <w:rsid w:val="00AB7261"/>
    <w:rsid w:val="00AC5B3D"/>
    <w:rsid w:val="00B13450"/>
    <w:rsid w:val="00B15E24"/>
    <w:rsid w:val="00B16B56"/>
    <w:rsid w:val="00B27D78"/>
    <w:rsid w:val="00B318E8"/>
    <w:rsid w:val="00B3777E"/>
    <w:rsid w:val="00B7686D"/>
    <w:rsid w:val="00BA4558"/>
    <w:rsid w:val="00BC40A2"/>
    <w:rsid w:val="00BC64CF"/>
    <w:rsid w:val="00BE4BAD"/>
    <w:rsid w:val="00C0619E"/>
    <w:rsid w:val="00C10947"/>
    <w:rsid w:val="00C2503B"/>
    <w:rsid w:val="00C25EC4"/>
    <w:rsid w:val="00C301D4"/>
    <w:rsid w:val="00C3780A"/>
    <w:rsid w:val="00C62611"/>
    <w:rsid w:val="00C715BB"/>
    <w:rsid w:val="00C77A51"/>
    <w:rsid w:val="00C86031"/>
    <w:rsid w:val="00C97D82"/>
    <w:rsid w:val="00CF2ECE"/>
    <w:rsid w:val="00CF5C0F"/>
    <w:rsid w:val="00CF77D5"/>
    <w:rsid w:val="00D151F8"/>
    <w:rsid w:val="00D22E88"/>
    <w:rsid w:val="00D354B3"/>
    <w:rsid w:val="00D431D4"/>
    <w:rsid w:val="00D4329D"/>
    <w:rsid w:val="00D84BA7"/>
    <w:rsid w:val="00DA248E"/>
    <w:rsid w:val="00DA7D33"/>
    <w:rsid w:val="00DC3A04"/>
    <w:rsid w:val="00DD5824"/>
    <w:rsid w:val="00E4493A"/>
    <w:rsid w:val="00E51A86"/>
    <w:rsid w:val="00E7154F"/>
    <w:rsid w:val="00E73DF9"/>
    <w:rsid w:val="00EB1C3D"/>
    <w:rsid w:val="00EE4A0E"/>
    <w:rsid w:val="00EF1734"/>
    <w:rsid w:val="00F047E2"/>
    <w:rsid w:val="00F058E5"/>
    <w:rsid w:val="00F1235F"/>
    <w:rsid w:val="00F7667B"/>
    <w:rsid w:val="00F86592"/>
    <w:rsid w:val="00FA61C5"/>
    <w:rsid w:val="00FB3039"/>
    <w:rsid w:val="00FD5021"/>
    <w:rsid w:val="00FE28D2"/>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C634"/>
  <w15:chartTrackingRefBased/>
  <w15:docId w15:val="{3C26EA8E-9247-4103-B525-71A5D707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A1D"/>
    <w:pPr>
      <w:ind w:left="720"/>
      <w:contextualSpacing/>
    </w:pPr>
  </w:style>
  <w:style w:type="character" w:styleId="Hyperlink">
    <w:name w:val="Hyperlink"/>
    <w:basedOn w:val="DefaultParagraphFont"/>
    <w:uiPriority w:val="99"/>
    <w:unhideWhenUsed/>
    <w:rsid w:val="00885981"/>
    <w:rPr>
      <w:color w:val="0563C1" w:themeColor="hyperlink"/>
      <w:u w:val="single"/>
    </w:rPr>
  </w:style>
  <w:style w:type="character" w:styleId="UnresolvedMention">
    <w:name w:val="Unresolved Mention"/>
    <w:basedOn w:val="DefaultParagraphFont"/>
    <w:uiPriority w:val="99"/>
    <w:semiHidden/>
    <w:unhideWhenUsed/>
    <w:rsid w:val="00885981"/>
    <w:rPr>
      <w:color w:val="605E5C"/>
      <w:shd w:val="clear" w:color="auto" w:fill="E1DFDD"/>
    </w:rPr>
  </w:style>
  <w:style w:type="paragraph" w:styleId="Header">
    <w:name w:val="header"/>
    <w:basedOn w:val="Normal"/>
    <w:link w:val="HeaderChar"/>
    <w:uiPriority w:val="99"/>
    <w:unhideWhenUsed/>
    <w:rsid w:val="00577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49"/>
  </w:style>
  <w:style w:type="paragraph" w:styleId="Footer">
    <w:name w:val="footer"/>
    <w:basedOn w:val="Normal"/>
    <w:link w:val="FooterChar"/>
    <w:uiPriority w:val="99"/>
    <w:unhideWhenUsed/>
    <w:rsid w:val="00577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49"/>
  </w:style>
  <w:style w:type="table" w:styleId="TableGrid">
    <w:name w:val="Table Grid"/>
    <w:basedOn w:val="TableNormal"/>
    <w:uiPriority w:val="39"/>
    <w:rsid w:val="00AB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6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vr.io"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youtu.be/-PRx-dIrXzg"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engagevr.io/download-support/fa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vr.io/download/"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EE76-A100-5D46-990A-E9F4B3A1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Dan</cp:lastModifiedBy>
  <cp:revision>2</cp:revision>
  <cp:lastPrinted>2022-08-09T13:32:00Z</cp:lastPrinted>
  <dcterms:created xsi:type="dcterms:W3CDTF">2022-12-12T20:36:00Z</dcterms:created>
  <dcterms:modified xsi:type="dcterms:W3CDTF">2022-12-12T20:36:00Z</dcterms:modified>
</cp:coreProperties>
</file>